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PSM16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33 × 29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+ Bank Ramp  (dimensiuni: 416x610x150)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Funbox  (dimensiuni: 660x610x45)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Bank Ramp piramidă + Quarter Pipe  (dimensiuni: 538x904x150)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Rail drept  (dimensiuni: 400x5x35)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Ledge 4  (dimensiuni: 286x60x35/47)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6. Minirampă H120 + Quarter Pipe  (dimensiuni: 1002x666x120)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7. Platformă + Bank Ramp  (dimensiuni: 1152x950x120)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