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7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9,76 × 18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Bank Ramp  (dimensiuni: 416x488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Quarter Pipe  (dimensiuni: 320x488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Grindbox 1 + Grindbox 2  (dimensiuni: 607x182x25/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Funbox  (dimensiuni: 720x610x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Ledge 1  (dimensiuni: 250x3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6. Rail drept mic - profil  (dimensiuni: 250x8x35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