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PSM05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26,8 × 15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Bank Ramp  (dimensiuni: 360x488x120)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Quarter Pipe  (dimensiuni: 300x488x120)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Funbox  (dimensiuni: 640x718x40/60)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Ledge 1  (dimensiuni: 250x30x35)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Rail drept mic - profil  (dimensiuni: 250x8x35)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